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2031"/>
      </w:tblGrid>
      <w:tr w:rsidR="008D6D99" w:rsidRPr="00995EF3" w:rsidTr="00995EF3">
        <w:tc>
          <w:tcPr>
            <w:tcW w:w="468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:rsidTr="00995EF3"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Proje  Bölgesi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:rsidTr="00E25F2D">
        <w:trPr>
          <w:trHeight w:val="1247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:rsidTr="00995EF3">
        <w:trPr>
          <w:trHeight w:val="857"/>
        </w:trPr>
        <w:tc>
          <w:tcPr>
            <w:tcW w:w="468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:rsidTr="00D1453C"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:rsidTr="00FD6257">
        <w:trPr>
          <w:trHeight w:val="1828"/>
        </w:trPr>
        <w:tc>
          <w:tcPr>
            <w:tcW w:w="468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</w:p>
        </w:tc>
        <w:tc>
          <w:tcPr>
            <w:tcW w:w="2031" w:type="dxa"/>
            <w:vAlign w:val="center"/>
          </w:tcPr>
          <w:p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C156F9">
        <w:rPr>
          <w:rFonts w:ascii="Arial" w:hAnsi="Arial" w:cs="Arial"/>
          <w:b/>
        </w:rPr>
        <w:t>9</w:t>
      </w:r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1620"/>
      </w:tblGrid>
      <w:tr w:rsidR="00F257DF" w:rsidRPr="00995EF3" w:rsidTr="00995EF3">
        <w:tc>
          <w:tcPr>
            <w:tcW w:w="468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:rsidTr="00FD6257">
        <w:trPr>
          <w:trHeight w:val="1437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:rsidTr="00FD6257">
        <w:trPr>
          <w:trHeight w:val="1091"/>
        </w:trPr>
        <w:tc>
          <w:tcPr>
            <w:tcW w:w="468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campaign</w:t>
            </w:r>
            <w:proofErr w:type="spellEnd"/>
          </w:p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bottom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shores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paying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attention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</w:p>
        </w:tc>
        <w:tc>
          <w:tcPr>
            <w:tcW w:w="1620" w:type="dxa"/>
            <w:vAlign w:val="center"/>
          </w:tcPr>
          <w:p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:rsidTr="00FD6257">
        <w:trPr>
          <w:trHeight w:val="938"/>
        </w:trPr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:rsidTr="00FD6257">
        <w:trPr>
          <w:trHeight w:val="852"/>
        </w:trPr>
        <w:tc>
          <w:tcPr>
            <w:tcW w:w="468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importance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</w:p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Prewent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pollution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providing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recycling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waste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oil</w:t>
            </w:r>
            <w:proofErr w:type="spellEnd"/>
          </w:p>
        </w:tc>
        <w:tc>
          <w:tcPr>
            <w:tcW w:w="1620" w:type="dxa"/>
            <w:vAlign w:val="center"/>
          </w:tcPr>
          <w:p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:rsidTr="00995EF3">
        <w:tc>
          <w:tcPr>
            <w:tcW w:w="468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201</w:t>
      </w:r>
      <w:r w:rsidR="00C156F9">
        <w:rPr>
          <w:rFonts w:ascii="Arial" w:hAnsi="Arial" w:cs="Arial"/>
          <w:b/>
        </w:rPr>
        <w:t>9</w:t>
      </w:r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:rsidR="008D6D99" w:rsidRPr="00F77864" w:rsidRDefault="008D6D99">
      <w:pPr>
        <w:rPr>
          <w:rFonts w:ascii="Arial" w:hAnsi="Arial" w:cs="Arial"/>
          <w:sz w:val="14"/>
          <w:szCs w:val="14"/>
        </w:rPr>
      </w:pPr>
    </w:p>
    <w:p w:rsidR="00B14015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sz w:val="20"/>
          <w:szCs w:val="20"/>
        </w:rPr>
        <w:t>SELÇUK</w:t>
      </w:r>
      <w:r w:rsidRPr="00314490">
        <w:rPr>
          <w:rFonts w:ascii="Arial" w:hAnsi="Arial" w:cs="Arial"/>
          <w:sz w:val="20"/>
          <w:szCs w:val="20"/>
        </w:rPr>
        <w:t xml:space="preserve">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="00B14015">
        <w:rPr>
          <w:rFonts w:ascii="Arial" w:hAnsi="Arial" w:cs="Arial"/>
          <w:i/>
          <w:sz w:val="20"/>
          <w:szCs w:val="20"/>
        </w:rPr>
        <w:t>SELÇUK</w:t>
      </w:r>
      <w:r w:rsidRPr="00B27970">
        <w:rPr>
          <w:rFonts w:ascii="Arial" w:hAnsi="Arial" w:cs="Arial"/>
          <w:i/>
          <w:sz w:val="20"/>
          <w:szCs w:val="20"/>
        </w:rPr>
        <w:t xml:space="preserve"> BELEDİYESİ, 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067119">
        <w:rPr>
          <w:rFonts w:ascii="Arial" w:hAnsi="Arial" w:cs="Arial"/>
          <w:i/>
          <w:sz w:val="20"/>
          <w:szCs w:val="20"/>
        </w:rPr>
        <w:t>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 w:rsidR="00B14015">
        <w:rPr>
          <w:rFonts w:ascii="Arial" w:hAnsi="Arial" w:cs="Arial"/>
          <w:i/>
          <w:sz w:val="20"/>
          <w:szCs w:val="20"/>
        </w:rPr>
        <w:t xml:space="preserve"> DERNEĞİ, SELÇUK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  <w:t xml:space="preserve">      SELCUK MUNCIPALTY, SELCUK T</w:t>
      </w:r>
      <w:r w:rsidR="00404AF3">
        <w:rPr>
          <w:rFonts w:ascii="Arial" w:hAnsi="Arial" w:cs="Arial"/>
          <w:i/>
          <w:sz w:val="20"/>
          <w:szCs w:val="20"/>
        </w:rPr>
        <w:t>EMA</w:t>
      </w:r>
      <w:r w:rsidR="00F77864">
        <w:rPr>
          <w:rFonts w:ascii="Arial" w:hAnsi="Arial" w:cs="Arial"/>
          <w:i/>
          <w:sz w:val="20"/>
          <w:szCs w:val="20"/>
        </w:rPr>
        <w:t xml:space="preserve"> OFFICALS, </w:t>
      </w:r>
      <w:r w:rsidR="00B14015">
        <w:rPr>
          <w:rFonts w:ascii="Arial" w:hAnsi="Arial" w:cs="Arial"/>
          <w:i/>
          <w:sz w:val="20"/>
          <w:szCs w:val="20"/>
        </w:rPr>
        <w:t>EKODOSD ASSOCIATION</w:t>
      </w:r>
    </w:p>
    <w:p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i/>
          <w:sz w:val="20"/>
          <w:szCs w:val="20"/>
        </w:rPr>
        <w:t>SELCUK- İZMİR</w:t>
      </w:r>
      <w:r w:rsidRPr="00B27970">
        <w:rPr>
          <w:rFonts w:ascii="Arial" w:hAnsi="Arial" w:cs="Arial"/>
          <w:i/>
          <w:sz w:val="20"/>
          <w:szCs w:val="20"/>
        </w:rPr>
        <w:t xml:space="preserve"> </w:t>
      </w:r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B14015">
        <w:rPr>
          <w:rFonts w:ascii="Arial" w:hAnsi="Arial" w:cs="Arial"/>
          <w:sz w:val="20"/>
          <w:szCs w:val="20"/>
        </w:rPr>
        <w:t xml:space="preserve">      SELCUK- IZMIR</w:t>
      </w:r>
      <w:bookmarkStart w:id="0" w:name="_GoBack"/>
      <w:bookmarkEnd w:id="0"/>
    </w:p>
    <w:p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F77864">
        <w:rPr>
          <w:rFonts w:ascii="Arial" w:hAnsi="Arial" w:cs="Arial"/>
          <w:sz w:val="20"/>
          <w:szCs w:val="20"/>
        </w:rPr>
        <w:t>This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table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shows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environmental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programmed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for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next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Blue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season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and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must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F77864">
        <w:rPr>
          <w:rFonts w:ascii="Arial" w:hAnsi="Arial" w:cs="Arial"/>
          <w:sz w:val="20"/>
          <w:szCs w:val="20"/>
        </w:rPr>
        <w:t>posted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F77864">
        <w:rPr>
          <w:rFonts w:ascii="Arial" w:hAnsi="Arial" w:cs="Arial"/>
          <w:sz w:val="20"/>
          <w:szCs w:val="20"/>
        </w:rPr>
        <w:t>Blue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Panel on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awarded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beach</w:t>
      </w:r>
      <w:proofErr w:type="spellEnd"/>
      <w:r w:rsidRPr="00F77864">
        <w:rPr>
          <w:rFonts w:ascii="Arial" w:hAnsi="Arial" w:cs="Arial"/>
          <w:sz w:val="20"/>
          <w:szCs w:val="20"/>
        </w:rPr>
        <w:t>.</w:t>
      </w:r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For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more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than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five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please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copy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this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page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and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add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>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8" w:rsidRDefault="000C7078">
      <w:r>
        <w:separator/>
      </w:r>
    </w:p>
  </w:endnote>
  <w:endnote w:type="continuationSeparator" w:id="0">
    <w:p w:rsidR="000C7078" w:rsidRDefault="000C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5E" w:rsidRDefault="00725AC4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7C5E" w:rsidRDefault="00397C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8" w:rsidRDefault="000C7078">
      <w:r>
        <w:separator/>
      </w:r>
    </w:p>
  </w:footnote>
  <w:footnote w:type="continuationSeparator" w:id="0">
    <w:p w:rsidR="000C7078" w:rsidRDefault="000C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98D"/>
    <w:rsid w:val="00043B0C"/>
    <w:rsid w:val="00056A9F"/>
    <w:rsid w:val="00067119"/>
    <w:rsid w:val="000C7078"/>
    <w:rsid w:val="000F1A39"/>
    <w:rsid w:val="00157BFF"/>
    <w:rsid w:val="00171601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5E034C"/>
    <w:rsid w:val="00603D74"/>
    <w:rsid w:val="00641A67"/>
    <w:rsid w:val="00664EB6"/>
    <w:rsid w:val="00725AC4"/>
    <w:rsid w:val="00736371"/>
    <w:rsid w:val="007704CE"/>
    <w:rsid w:val="007A4CCB"/>
    <w:rsid w:val="007B0586"/>
    <w:rsid w:val="00814C1C"/>
    <w:rsid w:val="008A349F"/>
    <w:rsid w:val="008D6D99"/>
    <w:rsid w:val="009832D8"/>
    <w:rsid w:val="00995EF3"/>
    <w:rsid w:val="00A4168D"/>
    <w:rsid w:val="00A53DB2"/>
    <w:rsid w:val="00A81FE0"/>
    <w:rsid w:val="00AA607B"/>
    <w:rsid w:val="00AE598D"/>
    <w:rsid w:val="00B14015"/>
    <w:rsid w:val="00B50442"/>
    <w:rsid w:val="00C156F9"/>
    <w:rsid w:val="00C27C32"/>
    <w:rsid w:val="00CA65B0"/>
    <w:rsid w:val="00D52A6D"/>
    <w:rsid w:val="00D85097"/>
    <w:rsid w:val="00D90202"/>
    <w:rsid w:val="00DB5AD1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gms</cp:lastModifiedBy>
  <cp:revision>2</cp:revision>
  <cp:lastPrinted>2015-06-29T05:42:00Z</cp:lastPrinted>
  <dcterms:created xsi:type="dcterms:W3CDTF">2018-11-15T09:06:00Z</dcterms:created>
  <dcterms:modified xsi:type="dcterms:W3CDTF">2018-11-15T09:06:00Z</dcterms:modified>
</cp:coreProperties>
</file>