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5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7"/>
        <w:gridCol w:w="2492"/>
        <w:gridCol w:w="3118"/>
        <w:gridCol w:w="4163"/>
        <w:gridCol w:w="3803"/>
        <w:tblGridChange w:id="0">
          <w:tblGrid>
            <w:gridCol w:w="877"/>
            <w:gridCol w:w="2492"/>
            <w:gridCol w:w="3118"/>
            <w:gridCol w:w="4163"/>
            <w:gridCol w:w="3803"/>
          </w:tblGrid>
        </w:tblGridChange>
      </w:tblGrid>
      <w:tr>
        <w:trPr>
          <w:cantSplit w:val="0"/>
          <w:trHeight w:val="724" w:hRule="atLeast"/>
          <w:tblHeader w:val="0"/>
        </w:trPr>
        <w:tc>
          <w:tcPr>
            <w:vAlign w:val="top"/>
          </w:tcPr>
          <w:p w:rsidR="00000000" w:rsidDel="00000000" w:rsidP="00000000" w:rsidRDefault="00000000" w:rsidRPr="00000000" w14:paraId="00000002">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03">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Etkinlik adı </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4">
            <w:pPr>
              <w:jc w:val="center"/>
              <w:rPr>
                <w:rFonts w:ascii="Arial" w:cs="Arial" w:eastAsia="Arial" w:hAnsi="Arial"/>
                <w:b w:val="0"/>
                <w:vertAlign w:val="baseline"/>
              </w:rPr>
            </w:pPr>
            <w:r w:rsidDel="00000000" w:rsidR="00000000" w:rsidRPr="00000000">
              <w:rPr>
                <w:rFonts w:ascii="Arial" w:cs="Arial" w:eastAsia="Arial" w:hAnsi="Arial"/>
                <w:i w:val="1"/>
                <w:vertAlign w:val="baseline"/>
                <w:rtl w:val="0"/>
              </w:rPr>
              <w:t xml:space="preserve">Name of the activity</w:t>
            </w:r>
            <w:r w:rsidDel="00000000" w:rsidR="00000000" w:rsidRPr="00000000">
              <w:rPr>
                <w:rtl w:val="0"/>
              </w:rPr>
            </w:r>
          </w:p>
        </w:tc>
        <w:tc>
          <w:tcPr>
            <w:vAlign w:val="top"/>
          </w:tcPr>
          <w:p w:rsidR="00000000" w:rsidDel="00000000" w:rsidP="00000000" w:rsidRDefault="00000000" w:rsidRPr="00000000" w14:paraId="00000005">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Hedef grup</w:t>
            </w:r>
            <w:r w:rsidDel="00000000" w:rsidR="00000000" w:rsidRPr="00000000">
              <w:rPr>
                <w:rFonts w:ascii="Arial" w:cs="Arial" w:eastAsia="Arial" w:hAnsi="Arial"/>
                <w:vertAlign w:val="baseline"/>
                <w:rtl w:val="0"/>
              </w:rPr>
              <w:t xml:space="preserve"> ve</w:t>
            </w:r>
            <w:r w:rsidDel="00000000" w:rsidR="00000000" w:rsidRPr="00000000">
              <w:rPr>
                <w:rFonts w:ascii="Arial" w:cs="Arial" w:eastAsia="Arial" w:hAnsi="Arial"/>
                <w:b w:val="1"/>
                <w:vertAlign w:val="baseline"/>
                <w:rtl w:val="0"/>
              </w:rPr>
              <w:t xml:space="preserve"> Yeri</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vertAlign w:val="baseline"/>
              </w:rPr>
            </w:pPr>
            <w:r w:rsidDel="00000000" w:rsidR="00000000" w:rsidRPr="00000000">
              <w:rPr>
                <w:rFonts w:ascii="Arial" w:cs="Arial" w:eastAsia="Arial" w:hAnsi="Arial"/>
                <w:i w:val="1"/>
                <w:vertAlign w:val="baseline"/>
                <w:rtl w:val="0"/>
              </w:rPr>
              <w:t xml:space="preserve">Target Group and Place</w:t>
            </w:r>
            <w:r w:rsidDel="00000000" w:rsidR="00000000" w:rsidRPr="00000000">
              <w:rPr>
                <w:rtl w:val="0"/>
              </w:rPr>
            </w:r>
          </w:p>
        </w:tc>
        <w:tc>
          <w:tcPr>
            <w:vAlign w:val="top"/>
          </w:tcPr>
          <w:p w:rsidR="00000000" w:rsidDel="00000000" w:rsidP="00000000" w:rsidRDefault="00000000" w:rsidRPr="00000000" w14:paraId="0000000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Etkinliğin Amacı ve İçeriği</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vertAlign w:val="baseline"/>
              </w:rPr>
            </w:pPr>
            <w:r w:rsidDel="00000000" w:rsidR="00000000" w:rsidRPr="00000000">
              <w:rPr>
                <w:rFonts w:ascii="Arial" w:cs="Arial" w:eastAsia="Arial" w:hAnsi="Arial"/>
                <w:i w:val="1"/>
                <w:vertAlign w:val="baseline"/>
                <w:rtl w:val="0"/>
              </w:rPr>
              <w:t xml:space="preserve">Aim and content of activity</w:t>
            </w:r>
            <w:r w:rsidDel="00000000" w:rsidR="00000000" w:rsidRPr="00000000">
              <w:rPr>
                <w:rtl w:val="0"/>
              </w:rPr>
            </w:r>
          </w:p>
        </w:tc>
        <w:tc>
          <w:tcPr>
            <w:vAlign w:val="top"/>
          </w:tcPr>
          <w:p w:rsidR="00000000" w:rsidDel="00000000" w:rsidP="00000000" w:rsidRDefault="00000000" w:rsidRPr="00000000" w14:paraId="0000000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Planlanan tarih</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0"/>
                <w:i w:val="0"/>
                <w:vertAlign w:val="baseline"/>
              </w:rPr>
            </w:pPr>
            <w:r w:rsidDel="00000000" w:rsidR="00000000" w:rsidRPr="00000000">
              <w:rPr>
                <w:rFonts w:ascii="Arial" w:cs="Arial" w:eastAsia="Arial" w:hAnsi="Arial"/>
                <w:i w:val="1"/>
                <w:vertAlign w:val="baseline"/>
                <w:rtl w:val="0"/>
              </w:rPr>
              <w:t xml:space="preserve">Date</w:t>
            </w:r>
            <w:r w:rsidDel="00000000" w:rsidR="00000000" w:rsidRPr="00000000">
              <w:rPr>
                <w:rtl w:val="0"/>
              </w:rPr>
            </w:r>
          </w:p>
        </w:tc>
      </w:tr>
      <w:tr>
        <w:trPr>
          <w:cantSplit w:val="0"/>
          <w:trHeight w:val="998" w:hRule="atLeast"/>
          <w:tblHeader w:val="0"/>
        </w:trPr>
        <w:tc>
          <w:tcPr>
            <w:vAlign w:val="top"/>
          </w:tcPr>
          <w:p w:rsidR="00000000" w:rsidDel="00000000" w:rsidP="00000000" w:rsidRDefault="00000000" w:rsidRPr="00000000" w14:paraId="0000000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top"/>
          </w:tcPr>
          <w:p w:rsidR="00000000" w:rsidDel="00000000" w:rsidP="00000000" w:rsidRDefault="00000000" w:rsidRPr="00000000" w14:paraId="0000000C">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Eğitim Faaliyetleri</w:t>
            </w:r>
          </w:p>
          <w:p w:rsidR="00000000" w:rsidDel="00000000" w:rsidP="00000000" w:rsidRDefault="00000000" w:rsidRPr="00000000" w14:paraId="0000000E">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0F">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Tesis Çalışanları</w:t>
            </w:r>
          </w:p>
        </w:tc>
        <w:tc>
          <w:tcPr>
            <w:vAlign w:val="top"/>
          </w:tcPr>
          <w:p w:rsidR="00000000" w:rsidDel="00000000" w:rsidP="00000000" w:rsidRDefault="00000000" w:rsidRPr="00000000" w14:paraId="0000001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Çevre Bilinci Geliştirme</w:t>
            </w:r>
          </w:p>
        </w:tc>
        <w:tc>
          <w:tcPr>
            <w:vAlign w:val="top"/>
          </w:tcPr>
          <w:p w:rsidR="00000000" w:rsidDel="00000000" w:rsidP="00000000" w:rsidRDefault="00000000" w:rsidRPr="00000000" w14:paraId="00000013">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Mayıs-Temmuz 2023</w:t>
            </w:r>
          </w:p>
        </w:tc>
      </w:tr>
      <w:tr>
        <w:trPr>
          <w:cantSplit w:val="0"/>
          <w:trHeight w:val="998" w:hRule="atLeast"/>
          <w:tblHeader w:val="0"/>
        </w:trPr>
        <w:tc>
          <w:tcPr>
            <w:vAlign w:val="top"/>
          </w:tcPr>
          <w:p w:rsidR="00000000" w:rsidDel="00000000" w:rsidP="00000000" w:rsidRDefault="00000000" w:rsidRPr="00000000" w14:paraId="0000001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016">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Mini Club Çevre Aktiviteleri</w:t>
            </w:r>
          </w:p>
          <w:p w:rsidR="00000000" w:rsidDel="00000000" w:rsidP="00000000" w:rsidRDefault="00000000" w:rsidRPr="00000000" w14:paraId="00000018">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9">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Misafir Çocukları</w:t>
            </w:r>
          </w:p>
        </w:tc>
        <w:tc>
          <w:tcPr>
            <w:vAlign w:val="top"/>
          </w:tcPr>
          <w:p w:rsidR="00000000" w:rsidDel="00000000" w:rsidP="00000000" w:rsidRDefault="00000000" w:rsidRPr="00000000" w14:paraId="0000001B">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Çevre Koruma</w:t>
            </w:r>
          </w:p>
        </w:tc>
        <w:tc>
          <w:tcPr>
            <w:vAlign w:val="top"/>
          </w:tcPr>
          <w:p w:rsidR="00000000" w:rsidDel="00000000" w:rsidP="00000000" w:rsidRDefault="00000000" w:rsidRPr="00000000" w14:paraId="0000001D">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Her ay</w:t>
            </w:r>
          </w:p>
        </w:tc>
      </w:tr>
      <w:tr>
        <w:trPr>
          <w:cantSplit w:val="0"/>
          <w:trHeight w:val="998" w:hRule="atLeast"/>
          <w:tblHeader w:val="0"/>
        </w:trPr>
        <w:tc>
          <w:tcPr>
            <w:vAlign w:val="top"/>
          </w:tcPr>
          <w:p w:rsidR="00000000" w:rsidDel="00000000" w:rsidP="00000000" w:rsidRDefault="00000000" w:rsidRPr="00000000" w14:paraId="0000001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vAlign w:val="top"/>
          </w:tcPr>
          <w:p w:rsidR="00000000" w:rsidDel="00000000" w:rsidP="00000000" w:rsidRDefault="00000000" w:rsidRPr="00000000" w14:paraId="00000020">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Temizlik Etkinlikleri</w:t>
            </w:r>
          </w:p>
          <w:p w:rsidR="00000000" w:rsidDel="00000000" w:rsidP="00000000" w:rsidRDefault="00000000" w:rsidRPr="00000000" w14:paraId="00000022">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3">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Tesis Çalışanları ve Misafirleri</w:t>
            </w:r>
          </w:p>
        </w:tc>
        <w:tc>
          <w:tcPr>
            <w:vAlign w:val="top"/>
          </w:tcPr>
          <w:p w:rsidR="00000000" w:rsidDel="00000000" w:rsidP="00000000" w:rsidRDefault="00000000" w:rsidRPr="00000000" w14:paraId="00000025">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Otel, Lojman, Sahil Temizliği ve Duyarlılık</w:t>
            </w:r>
          </w:p>
        </w:tc>
        <w:tc>
          <w:tcPr>
            <w:vAlign w:val="top"/>
          </w:tcPr>
          <w:p w:rsidR="00000000" w:rsidDel="00000000" w:rsidP="00000000" w:rsidRDefault="00000000" w:rsidRPr="00000000" w14:paraId="00000027">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Haziran-Eylül 2023</w:t>
            </w:r>
          </w:p>
        </w:tc>
      </w:tr>
      <w:tr>
        <w:trPr>
          <w:cantSplit w:val="0"/>
          <w:trHeight w:val="998" w:hRule="atLeast"/>
          <w:tblHeader w:val="0"/>
        </w:trPr>
        <w:tc>
          <w:tcPr>
            <w:vAlign w:val="top"/>
          </w:tcPr>
          <w:p w:rsidR="00000000" w:rsidDel="00000000" w:rsidP="00000000" w:rsidRDefault="00000000" w:rsidRPr="00000000" w14:paraId="0000002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vAlign w:val="top"/>
          </w:tcPr>
          <w:p w:rsidR="00000000" w:rsidDel="00000000" w:rsidP="00000000" w:rsidRDefault="00000000" w:rsidRPr="00000000" w14:paraId="0000002A">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Dünya Çocuk Günü Etkinlikleri</w:t>
            </w:r>
          </w:p>
          <w:p w:rsidR="00000000" w:rsidDel="00000000" w:rsidP="00000000" w:rsidRDefault="00000000" w:rsidRPr="00000000" w14:paraId="0000002C">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D">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Misafir Çocukları</w:t>
            </w:r>
          </w:p>
        </w:tc>
        <w:tc>
          <w:tcPr>
            <w:vAlign w:val="top"/>
          </w:tcPr>
          <w:p w:rsidR="00000000" w:rsidDel="00000000" w:rsidP="00000000" w:rsidRDefault="00000000" w:rsidRPr="00000000" w14:paraId="0000002F">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Çevre Bilinci ve Duyarlılık</w:t>
            </w:r>
          </w:p>
        </w:tc>
        <w:tc>
          <w:tcPr>
            <w:vAlign w:val="top"/>
          </w:tcPr>
          <w:p w:rsidR="00000000" w:rsidDel="00000000" w:rsidP="00000000" w:rsidRDefault="00000000" w:rsidRPr="00000000" w14:paraId="0000003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Haziran 2023</w:t>
            </w:r>
          </w:p>
        </w:tc>
      </w:tr>
      <w:tr>
        <w:trPr>
          <w:cantSplit w:val="0"/>
          <w:trHeight w:val="1023" w:hRule="atLeast"/>
          <w:tblHeader w:val="0"/>
        </w:trPr>
        <w:tc>
          <w:tcPr>
            <w:vAlign w:val="top"/>
          </w:tcPr>
          <w:p w:rsidR="00000000" w:rsidDel="00000000" w:rsidP="00000000" w:rsidRDefault="00000000" w:rsidRPr="00000000" w14:paraId="0000003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vAlign w:val="top"/>
          </w:tcPr>
          <w:p w:rsidR="00000000" w:rsidDel="00000000" w:rsidP="00000000" w:rsidRDefault="00000000" w:rsidRPr="00000000" w14:paraId="00000034">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Küresel Isınma ve Etkileri Semineri</w:t>
            </w:r>
          </w:p>
        </w:tc>
        <w:tc>
          <w:tcPr>
            <w:vAlign w:val="top"/>
          </w:tcPr>
          <w:p w:rsidR="00000000" w:rsidDel="00000000" w:rsidP="00000000" w:rsidRDefault="00000000" w:rsidRPr="00000000" w14:paraId="00000036">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Tesis Çalışanları</w:t>
            </w:r>
          </w:p>
          <w:p w:rsidR="00000000" w:rsidDel="00000000" w:rsidP="00000000" w:rsidRDefault="00000000" w:rsidRPr="00000000" w14:paraId="00000038">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9">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Çevre Bilinci ve Duyarlılık</w:t>
            </w:r>
          </w:p>
        </w:tc>
        <w:tc>
          <w:tcPr>
            <w:vAlign w:val="top"/>
          </w:tcPr>
          <w:p w:rsidR="00000000" w:rsidDel="00000000" w:rsidP="00000000" w:rsidRDefault="00000000" w:rsidRPr="00000000" w14:paraId="0000003B">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Temmuz 2023</w:t>
            </w:r>
          </w:p>
        </w:tc>
      </w:tr>
    </w:tbl>
    <w:p w:rsidR="00000000" w:rsidDel="00000000" w:rsidP="00000000" w:rsidRDefault="00000000" w:rsidRPr="00000000" w14:paraId="0000003D">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2023 YILINDA GERÇEKLEŞTİRİLMESİ PLANLANAN ÇEVRE EĞİTİM ETKİNLİKLERİ *</w:t>
      </w:r>
      <w:r w:rsidDel="00000000" w:rsidR="00000000" w:rsidRPr="00000000">
        <w:rPr>
          <w:rtl w:val="0"/>
        </w:rPr>
      </w:r>
    </w:p>
    <w:p w:rsidR="00000000" w:rsidDel="00000000" w:rsidP="00000000" w:rsidRDefault="00000000" w:rsidRPr="00000000" w14:paraId="0000003E">
      <w:pPr>
        <w:jc w:val="cente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ENVIRONMENTAL EDUCATION ACTIVITIES PROGRAMMED FOR 2023**</w:t>
      </w:r>
      <w:r w:rsidDel="00000000" w:rsidR="00000000" w:rsidRPr="00000000">
        <w:rPr>
          <w:rtl w:val="0"/>
        </w:rPr>
      </w:r>
    </w:p>
    <w:p w:rsidR="00000000" w:rsidDel="00000000" w:rsidP="00000000" w:rsidRDefault="00000000" w:rsidRPr="00000000" w14:paraId="0000003F">
      <w:pP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ETKİNLİKLERİ ORGANİZE EDECEK BELEDİYE, DERNEK VEYA İŞLETME</w:t>
      </w:r>
      <w:r w:rsidDel="00000000" w:rsidR="00000000" w:rsidRPr="00000000">
        <w:rPr>
          <w:rFonts w:ascii="Arial" w:cs="Arial" w:eastAsia="Arial" w:hAnsi="Arial"/>
          <w:vertAlign w:val="baseline"/>
          <w:rtl w:val="0"/>
        </w:rPr>
        <w:t xml:space="preserve">: CATAMARAN RESORT HOTEL</w:t>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(ACTIVITIES TO BE ORGANİZED AND HELD BY)</w:t>
      </w:r>
    </w:p>
    <w:p w:rsidR="00000000" w:rsidDel="00000000" w:rsidP="00000000" w:rsidRDefault="00000000" w:rsidRPr="00000000" w14:paraId="00000043">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ETKİNLİKLERİN HİTAP ETTİĞİ BOLGE </w:t>
      </w:r>
      <w:r w:rsidDel="00000000" w:rsidR="00000000" w:rsidRPr="00000000">
        <w:rPr>
          <w:rFonts w:ascii="Arial" w:cs="Arial" w:eastAsia="Arial" w:hAnsi="Arial"/>
          <w:vertAlign w:val="baseline"/>
          <w:rtl w:val="0"/>
        </w:rPr>
        <w:t xml:space="preserve">(REGION OF ACTIVITES): Yöre Halkı, Turistler</w:t>
      </w:r>
    </w:p>
    <w:p w:rsidR="00000000" w:rsidDel="00000000" w:rsidP="00000000" w:rsidRDefault="00000000" w:rsidRPr="00000000" w14:paraId="0000004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İLETİŞİM</w:t>
      </w:r>
      <w:r w:rsidDel="00000000" w:rsidR="00000000" w:rsidRPr="00000000">
        <w:rPr>
          <w:rFonts w:ascii="Arial" w:cs="Arial" w:eastAsia="Arial" w:hAnsi="Arial"/>
          <w:vertAlign w:val="baseline"/>
          <w:rtl w:val="0"/>
        </w:rPr>
        <w:t xml:space="preserve">(CONTACT INFO): 0 545 592 5089</w:t>
      </w:r>
      <w:r w:rsidDel="00000000" w:rsidR="00000000" w:rsidRPr="00000000">
        <w:rPr>
          <w:rtl w:val="0"/>
        </w:rPr>
      </w:r>
    </w:p>
    <w:p w:rsidR="00000000" w:rsidDel="00000000" w:rsidP="00000000" w:rsidRDefault="00000000" w:rsidRPr="00000000" w14:paraId="0000004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7">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rsidR="00000000" w:rsidDel="00000000" w:rsidP="00000000" w:rsidRDefault="00000000" w:rsidRPr="00000000" w14:paraId="00000048">
      <w:pPr>
        <w:ind w:left="360" w:firstLine="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 This table shows the environmental education activities programmed for the next Blue Flag season and must be posted on Blue Flag Panel on the awarded beach. For more than five activities please copy this page and add.</w:t>
      </w:r>
      <w:r w:rsidDel="00000000" w:rsidR="00000000" w:rsidRPr="00000000">
        <w:rPr>
          <w:rtl w:val="0"/>
        </w:rPr>
      </w:r>
    </w:p>
    <w:sectPr>
      <w:headerReference r:id="rId6" w:type="default"/>
      <w:footerReference r:id="rId7" w:type="default"/>
      <w:footerReference r:id="rId8" w:type="even"/>
      <w:pgSz w:h="11906" w:w="16838" w:orient="landscape"/>
      <w:pgMar w:bottom="1134" w:top="1134" w:left="1134" w:right="1134" w:header="709" w:footer="709"/>
      <w:pgNumType w:start="2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EK-2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