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79C15" w14:textId="4A2F2ED5" w:rsidR="00193767" w:rsidRDefault="00193767">
      <w:r>
        <w:t>Tesisimiz hassas alan sınırları içerisinde değildir.</w:t>
      </w:r>
    </w:p>
    <w:sectPr w:rsidR="00193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67"/>
    <w:rsid w:val="00193767"/>
    <w:rsid w:val="00C2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B4B1"/>
  <w15:chartTrackingRefBased/>
  <w15:docId w15:val="{0BA14917-FC08-49BB-9EF6-96F004B6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9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9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93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93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93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93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93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93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93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9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93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9376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9376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9376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937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937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937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93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93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93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93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93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937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937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9376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9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9376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937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Akmeşe(Band Turizm - AN)</dc:creator>
  <cp:keywords/>
  <dc:description/>
  <cp:lastModifiedBy>Fatma Akmeşe(Band Turizm - AN)</cp:lastModifiedBy>
  <cp:revision>1</cp:revision>
  <dcterms:created xsi:type="dcterms:W3CDTF">2024-12-05T12:11:00Z</dcterms:created>
  <dcterms:modified xsi:type="dcterms:W3CDTF">2024-12-05T12:12:00Z</dcterms:modified>
</cp:coreProperties>
</file>